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28/2023.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158/2023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
          <w:bCs/>
          <w:sz w:val="24"/>
          <w:szCs w:val="24"/>
        </w:rPr>
        <w:tab/>
      </w: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DÍGITO COMERCIAL - EIRELI</w:t>
      </w:r>
      <w:r>
        <w:rPr>
          <w:rFonts w:cs="Arial" w:ascii="Arial" w:hAnsi="Arial"/>
          <w:bCs/>
          <w:sz w:val="24"/>
          <w:szCs w:val="24"/>
        </w:rPr>
        <w:t xml:space="preserve">, inscrita no CNPJ sob o nº 00.061.511/0001-13, com sede na cidade de CASCAVEL, na Rua Castro Alves, nº 2161, Bairro Centro, neste ato representada por </w:t>
      </w:r>
      <w:r>
        <w:rPr>
          <w:rFonts w:cs="Arial" w:ascii="Arial" w:hAnsi="Arial"/>
          <w:b/>
          <w:bCs/>
          <w:sz w:val="24"/>
          <w:szCs w:val="24"/>
        </w:rPr>
        <w:t>ANTONIO DE JESUS BASSI</w:t>
      </w:r>
      <w:r>
        <w:rPr>
          <w:rFonts w:cs="Arial" w:ascii="Arial" w:hAnsi="Arial"/>
          <w:bCs/>
          <w:sz w:val="24"/>
          <w:szCs w:val="24"/>
        </w:rPr>
        <w:t>, CPF nº 301.633.909-91, RG nº 18894637, expedida por SSP/PR, doravante designada CONTRATADA, têm justo e contratado entre si, em decorrência do PREGÃO ELETRÔNICO Nº 28</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DE PROCESSAMENTO DE DADOS.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28</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CISOP pagará à CONTRATADA, em parcelas, o valor global de até R$ 51.725,00 </w:t>
      </w:r>
      <w:r>
        <w:rPr>
          <w:rFonts w:cs="Arial" w:ascii="Arial" w:hAnsi="Arial"/>
          <w:bCs/>
          <w:sz w:val="24"/>
          <w:szCs w:val="24"/>
        </w:rPr>
        <w:t>(cinquenta e um mil setecentos e vinte e cinco reais)</w:t>
      </w:r>
      <w:r>
        <w:rPr>
          <w:rFonts w:cs="Arial" w:ascii="Arial" w:hAnsi="Arial"/>
          <w:bCs/>
          <w:sz w:val="24"/>
          <w:szCs w:val="24"/>
        </w:rPr>
        <w:t>, referente aos itens do PREGÃO ELETRÔNICO Nº 28</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premium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CARTUCHO DE TONER COMPATÍVEL PARA IMPRESSORA JET P1102W </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42,41</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25.446,00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premium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CARTUCHO DE TONER COMPATÍVEL PARA IMPRESSORA HP LASER 103 107 108</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49,00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1.960,00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premium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CARTUCHO DE TONER COMPATÍVEL PARA IMPRESSORA HP 1536DNF</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41,90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1.257,00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premium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CARTUCHO DE TONER COM CHIP COMPATÍVEL COM IMPRESSORA ELGIN PANTUM P2500W, RENDIMENTO MÉDIO DE 1600 PÁGINAS, CONSIDERANDO 5% DE COBERTURA NO PAPEL A4</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195,00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19.500,00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premium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TONER PARA IMPRESSORA HP LASERJET CP 1025 NW, COR MAGENTA CE313A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w:t>
            </w:r>
            <w:r>
              <w:rPr>
                <w:rFonts w:ascii="Arial" w:hAnsi="Arial"/>
                <w:sz w:val="24"/>
                <w:szCs w:val="24"/>
              </w:rPr>
              <w:t>4</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37,00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148,00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premium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TONER SAMSUNG PROXPRESS M 3325 ND</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18</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58,00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1.044,00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premium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TONER PARA IMPRESSORA MPF M 127 fn 83A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38,00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456,00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c3tech</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TECLADO COM FIO QWERTY PORTUGUÊS BRASIL</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33,90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1.017,00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multilaser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MOUSE SEM FIO COR PRETO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29,90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897,00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709,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correndo por conta da </w:t>
      </w:r>
      <w:r>
        <w:rPr>
          <w:rFonts w:cs="Arial" w:ascii="Arial" w:hAnsi="Arial"/>
          <w:bCs/>
          <w:sz w:val="24"/>
          <w:szCs w:val="24"/>
        </w:rPr>
        <w:t>CONTRATADA</w:t>
      </w:r>
      <w:r>
        <w:rPr>
          <w:rFonts w:cs="Arial" w:ascii="Arial" w:hAnsi="Arial"/>
          <w:bCs/>
          <w:sz w:val="24"/>
          <w:szCs w:val="24"/>
        </w:rPr>
        <w:t xml:space="preserve"> todas as despesas de embalagem, seguros, transporte, tributos, encargos trabalhistas e previdenciários, decorrentes do fornecimento.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No caso de apresentarem defeitos e, consequentemente serem substituídos, a garantia será contada a partir da nova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4.5</w:t>
      </w:r>
      <w:r>
        <w:rPr>
          <w:rFonts w:cs="Arial" w:ascii="Arial" w:hAnsi="Arial"/>
          <w:bCs/>
          <w:sz w:val="24"/>
          <w:szCs w:val="24"/>
        </w:rPr>
        <w:t xml:space="preserve"> - O ônus de correção de defeitos apresentados ou a substituição dos mesmos, serão suportados exclusivamente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4.6</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4.7</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4.8</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4.9</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4.10</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4.11</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4.12</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4.13</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4.14</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4.15</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4.16</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4.17</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4.18</w:t>
      </w:r>
      <w:r>
        <w:rPr>
          <w:rFonts w:cs="Arial" w:ascii="Arial" w:hAnsi="Arial"/>
          <w:bCs/>
          <w:sz w:val="24"/>
          <w:szCs w:val="24"/>
        </w:rPr>
        <w:t xml:space="preserve"> - O recebimento pelo CONTRATANTE não modifica, restringe ou elide a plena responsabilidade da CONTRATADA de fornecer produtos </w:t>
      </w:r>
      <w:r>
        <w:rPr>
          <w:rFonts w:cs="Arial" w:ascii="Arial" w:hAnsi="Arial"/>
          <w:bCs/>
          <w:sz w:val="24"/>
          <w:szCs w:val="24"/>
        </w:rPr>
        <w:t>e serviços</w:t>
      </w:r>
      <w:r>
        <w:rPr>
          <w:rFonts w:cs="Arial" w:ascii="Arial" w:hAnsi="Arial"/>
          <w:bCs/>
          <w:sz w:val="24"/>
          <w:szCs w:val="24"/>
        </w:rPr>
        <w:t xml:space="preserve">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troca/reparação.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4.20</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1</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2</w:t>
      </w:r>
      <w:r>
        <w:rPr>
          <w:rFonts w:cs="Arial" w:ascii="Arial" w:hAnsi="Arial"/>
          <w:bCs/>
          <w:sz w:val="24"/>
          <w:szCs w:val="24"/>
        </w:rPr>
        <w:t xml:space="preserve"> - Deverá ser fornecida pela CONTRATADA garantia contra defeitos, vícios e/ou impropriedades de fabricação dos produtos durante o prazo de execução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3</w:t>
      </w:r>
      <w:r>
        <w:rPr>
          <w:rFonts w:cs="Arial" w:ascii="Arial" w:hAnsi="Arial"/>
          <w:bCs/>
          <w:sz w:val="24"/>
          <w:szCs w:val="24"/>
        </w:rPr>
        <w:t xml:space="preserve"> - Durante o prazo de garantia dos produtos a CONTRATADA obriga-se a substituir os mesmos, contra defeitos, vícios e/ou impropriedades de fabricação, às suas expensas, no prazo de 03 (três) dias úteis, contado do primeiro dia subsequente àquele do recebimento da notificação expedida pela CONTRATANTE, que poderá ser feita por e-mail eletrônico.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4.24 -</w:t>
      </w:r>
      <w:r>
        <w:rPr>
          <w:rFonts w:cs="Arial" w:ascii="Arial" w:hAnsi="Arial"/>
          <w:bCs/>
          <w:sz w:val="24"/>
          <w:szCs w:val="24"/>
        </w:rPr>
        <w:t xml:space="preserve"> É dever da CONTRATADA realizar a logística reversa dos suprimentos de informática a serem fornecidos, bem como encaminhar o material descartado de acordo com as práticas e políticas de sustentabilidade ambiental previstas em Lei, sem qualquer ônus para o CONTRATANTE (todo o custo referente à realização da logística reversa está computado no valor ofertado e não serão aceitos pedidos de realinhamento de preços fundados neste custo).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29 de maio de 2023 a 29 de maio de 2024.</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 w:val="false"/>
          <w:bCs w:val="false"/>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6.3 -</w:t>
      </w:r>
      <w:r>
        <w:rPr>
          <w:rFonts w:cs="Arial" w:ascii="Arial" w:hAnsi="Arial"/>
          <w:b w:val="false"/>
          <w:bCs w:val="false"/>
          <w:sz w:val="24"/>
          <w:szCs w:val="24"/>
        </w:rPr>
        <w:t xml:space="preserve"> Ao CONTRATANTE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6.4 -</w:t>
      </w:r>
      <w:r>
        <w:rPr>
          <w:rFonts w:cs="Arial" w:ascii="Arial" w:hAnsi="Arial"/>
          <w:b w:val="false"/>
          <w:bCs w:val="false"/>
          <w:sz w:val="24"/>
          <w:szCs w:val="24"/>
        </w:rPr>
        <w:t xml:space="preserve"> 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6.4.1 - </w:t>
      </w:r>
      <w:r>
        <w:rPr>
          <w:rFonts w:cs="Arial" w:ascii="Arial" w:hAnsi="Arial"/>
          <w:b w:val="false"/>
          <w:bCs w:val="false"/>
          <w:sz w:val="24"/>
          <w:szCs w:val="24"/>
        </w:rPr>
        <w:t xml:space="preserve">Por ato unilateral escrito do CONTRATANTE, quando: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b) A CONTRATADA não atender à convocação para firmar Contrato decorrente do Pregão Eletrônico ou não retirar o instrumento equivalente no prazo estabelecido, sem justificativa aceita pelo CONTRATANTE.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6.5 - </w:t>
      </w:r>
      <w:r>
        <w:rPr>
          <w:rFonts w:cs="Arial" w:ascii="Arial" w:hAnsi="Arial"/>
          <w:b w:val="false"/>
          <w:bCs w:val="false"/>
          <w:sz w:val="24"/>
          <w:szCs w:val="24"/>
        </w:rPr>
        <w:t>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w:t>
      </w:r>
    </w:p>
    <w:p>
      <w:pPr>
        <w:pStyle w:val="Normal"/>
        <w:widowControl/>
        <w:overflowPunct w:val="false"/>
        <w:autoSpaceDE w:val="false"/>
        <w:bidi w:val="0"/>
        <w:ind w:left="0" w:right="0" w:firstLine="3118"/>
        <w:jc w:val="both"/>
        <w:textAlignment w:val="baseline"/>
        <w:rPr>
          <w:b/>
          <w:b/>
          <w:bCs/>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6.6 - </w:t>
      </w:r>
      <w:r>
        <w:rPr>
          <w:rFonts w:cs="Arial" w:ascii="Arial" w:hAnsi="Arial"/>
          <w:b w:val="false"/>
          <w:bCs w:val="false"/>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6.7 - </w:t>
      </w:r>
      <w:r>
        <w:rPr>
          <w:rFonts w:cs="Arial" w:ascii="Arial" w:hAnsi="Arial"/>
          <w:b w:val="false"/>
          <w:bCs w:val="false"/>
          <w:sz w:val="24"/>
          <w:szCs w:val="24"/>
        </w:rPr>
        <w:t xml:space="preserve">A comunicação do cancelamento do contrato, será feita por meio eletrônico, juntando-se comprovante nos autos.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6.8 - </w:t>
      </w:r>
      <w:r>
        <w:rPr>
          <w:rFonts w:cs="Arial" w:ascii="Arial" w:hAnsi="Arial"/>
          <w:b w:val="false"/>
          <w:bCs w:val="false"/>
          <w:sz w:val="24"/>
          <w:szCs w:val="24"/>
        </w:rPr>
        <w:t xml:space="preserve">No caso de ser ignorado, incerto ou inacessível o lugar da CONTRATADA, a comunicação será feita por publicação no Órgão Oficial do CONTRATANTE, por uma vez e afixado no local de costume do CONTRATANTE,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6.9 - </w:t>
      </w:r>
      <w:r>
        <w:rPr>
          <w:rFonts w:cs="Arial" w:ascii="Arial" w:hAnsi="Arial"/>
          <w:b w:val="false"/>
          <w:bCs w:val="false"/>
          <w:sz w:val="24"/>
          <w:szCs w:val="24"/>
        </w:rPr>
        <w:t>Ocorrendo qualquer das hipóteses previstas, o CONTRATANTE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6.10 -</w:t>
      </w:r>
      <w:r>
        <w:rPr>
          <w:rFonts w:cs="Arial" w:ascii="Arial" w:hAnsi="Arial"/>
          <w:b w:val="false"/>
          <w:bCs w:val="false"/>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6.11 -</w:t>
      </w:r>
      <w:r>
        <w:rPr>
          <w:rFonts w:cs="Arial" w:ascii="Arial" w:hAnsi="Arial"/>
          <w:b w:val="false"/>
          <w:bCs w:val="false"/>
          <w:sz w:val="24"/>
          <w:szCs w:val="24"/>
        </w:rPr>
        <w:t xml:space="preserve"> 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6.12 - </w:t>
      </w:r>
      <w:r>
        <w:rPr>
          <w:rFonts w:cs="Arial" w:ascii="Arial" w:hAnsi="Arial"/>
          <w:b w:val="false"/>
          <w:bCs w:val="false"/>
          <w:sz w:val="24"/>
          <w:szCs w:val="24"/>
        </w:rPr>
        <w:t>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6.13 - </w:t>
      </w:r>
      <w:r>
        <w:rPr>
          <w:rFonts w:cs="Arial" w:ascii="Arial" w:hAnsi="Arial"/>
          <w:b w:val="false"/>
          <w:bCs w:val="false"/>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6.14 -</w:t>
      </w:r>
      <w:r>
        <w:rPr>
          <w:rFonts w:cs="Arial" w:ascii="Arial" w:hAnsi="Arial"/>
          <w:b w:val="false"/>
          <w:bCs w:val="false"/>
          <w:sz w:val="24"/>
          <w:szCs w:val="24"/>
        </w:rPr>
        <w:t xml:space="preserve"> É de responsabilidade exclusiva da CONTRATADA, o fornecimento dos documentos (notas fiscais) comprobatórios dessas ocorrências.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6.15 - </w:t>
      </w:r>
      <w:r>
        <w:rPr>
          <w:rFonts w:cs="Arial" w:ascii="Arial" w:hAnsi="Arial"/>
          <w:b w:val="false"/>
          <w:bCs w:val="false"/>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3.3.90.30.17.00</w:t>
        <w:tab/>
        <w:t>MATERIAL DE PROCESSAMENTO DE DADOS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os produtos </w:t>
      </w:r>
      <w:r>
        <w:rPr>
          <w:rFonts w:cs="Arial" w:ascii="Arial" w:hAnsi="Arial"/>
          <w:bCs/>
          <w:sz w:val="24"/>
          <w:szCs w:val="24"/>
        </w:rPr>
        <w:t>parceladamente</w:t>
      </w:r>
      <w:r>
        <w:rPr>
          <w:rFonts w:cs="Arial" w:ascii="Arial" w:hAnsi="Arial"/>
          <w:bCs/>
          <w:sz w:val="24"/>
          <w:szCs w:val="24"/>
        </w:rPr>
        <w:t xml:space="preserv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correndo por conta da contratada todas as despesas de embalagem, seguros, transporte, tributos, encargos trabalhistas e previdenciários, decorrentes do fornecimento.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fidelidade e legitimidade das informações e dos documentos apresentados em qualquer fase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8.1.12</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8.1.13</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8.1.14</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8.1.15</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8.1.16</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8.1.17</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8.1.18</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8.1.19 -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8.1.20 -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deste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A utilização do instrumento de medição não impede a aplicação concomitante de outros mecanismos para a avaliação da prestação dos serviços.</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28</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29 de maio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ANTONIO DE JESUS BASSI</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GETERIDES</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5">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15</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15</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30">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6">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197</TotalTime>
  <Application>LibreOffice/6.4.4.2$Windows_X86_64 LibreOffice_project/3d775be2011f3886db32dfd395a6a6d1ca2630ff</Application>
  <Pages>15</Pages>
  <Words>5071</Words>
  <Characters>28293</Characters>
  <CharactersWithSpaces>33452</CharactersWithSpaces>
  <Paragraphs>257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2023-05-29T11:23:01Z</dcterms:modified>
  <cp:revision>53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